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16BF" w14:textId="02355895" w:rsidR="009319B9" w:rsidRDefault="00EC1E76" w:rsidP="009319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Oflow AS priser på tjenester</w:t>
      </w:r>
    </w:p>
    <w:p w14:paraId="0E1677FA" w14:textId="590F28C3" w:rsidR="009319B9" w:rsidRDefault="009319B9" w:rsidP="009319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Betingelsene i avtalen forutsetter at klient sender alle saker til </w:t>
      </w:r>
      <w:r w:rsidR="0033142B">
        <w:rPr>
          <w:rFonts w:ascii="Calibri" w:hAnsi="Calibri" w:cs="Calibri"/>
          <w:color w:val="000000"/>
        </w:rPr>
        <w:t>Oflow</w:t>
      </w:r>
      <w:r>
        <w:rPr>
          <w:rFonts w:ascii="Calibri" w:hAnsi="Calibri" w:cs="Calibri"/>
          <w:color w:val="000000"/>
        </w:rPr>
        <w:t xml:space="preserve">. Dvs. at Klient ikke benytter andre foretak i tillegg til, eller i stedet for </w:t>
      </w:r>
      <w:r w:rsidR="0033142B">
        <w:rPr>
          <w:rFonts w:ascii="Calibri" w:hAnsi="Calibri" w:cs="Calibri"/>
          <w:color w:val="000000"/>
        </w:rPr>
        <w:t>Oflow</w:t>
      </w:r>
      <w:r>
        <w:rPr>
          <w:rFonts w:ascii="Calibri" w:hAnsi="Calibri" w:cs="Calibri"/>
          <w:color w:val="000000"/>
        </w:rPr>
        <w:t xml:space="preserve"> for tjenester beskrevet i avtalen.  </w:t>
      </w:r>
    </w:p>
    <w:p w14:paraId="0F057C74" w14:textId="77777777" w:rsidR="009319B9" w:rsidRDefault="009319B9" w:rsidP="009319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Alle priser er eksklusiv mva.</w:t>
      </w:r>
    </w:p>
    <w:p w14:paraId="60841E51" w14:textId="77777777" w:rsidR="009319B9" w:rsidRDefault="009319B9" w:rsidP="009319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i/>
          <w:iCs/>
          <w:color w:val="000000"/>
        </w:rPr>
        <w:t xml:space="preserve">Årlig lisens og vedlikeholdskostnad: </w:t>
      </w:r>
      <w:r>
        <w:rPr>
          <w:rFonts w:ascii="Calibri" w:hAnsi="Calibri" w:cs="Calibri"/>
          <w:b/>
          <w:bCs/>
          <w:i/>
          <w:iCs/>
          <w:color w:val="000000"/>
        </w:rPr>
        <w:t>Kr. 0,-</w:t>
      </w:r>
    </w:p>
    <w:p w14:paraId="612C64BD" w14:textId="77777777" w:rsidR="009319B9" w:rsidRDefault="009319B9" w:rsidP="009319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i/>
          <w:iCs/>
          <w:color w:val="000000"/>
          <w:sz w:val="28"/>
          <w:szCs w:val="28"/>
        </w:rPr>
        <w:t>Generelle tjenester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76"/>
        <w:gridCol w:w="4041"/>
        <w:gridCol w:w="2245"/>
      </w:tblGrid>
      <w:tr w:rsidR="009319B9" w14:paraId="2B9289C0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18AC3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Tjeneste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54E74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Beskrivelse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F9C78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Pris</w:t>
            </w:r>
          </w:p>
        </w:tc>
      </w:tr>
      <w:tr w:rsidR="009319B9" w14:paraId="52210547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B62A4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Online innsynsløsning Klient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409E4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Kundeportal hvor Klient selv kan gå inn og se på status og drift av saken/kunden.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C4146" w14:textId="1C554AA6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 xml:space="preserve">Kr. 0,- </w:t>
            </w:r>
          </w:p>
        </w:tc>
      </w:tr>
      <w:tr w:rsidR="009319B9" w14:paraId="79DB1732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44F88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Online innsynsløsning for Klients kunde (Skyldner)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ECFA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Kundeportal hvor kunden til Klient selv kan gå inn og få informasjon, kommunisere og betale på saken sin.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DAC3" w14:textId="0F1D757C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Kr. 0,-</w:t>
            </w:r>
          </w:p>
        </w:tc>
      </w:tr>
      <w:tr w:rsidR="009319B9" w14:paraId="48A123AA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C762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Overføring av saker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EDBF0" w14:textId="1D854AF5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 xml:space="preserve">Registreres enten via </w:t>
            </w:r>
            <w:r w:rsidR="00D6013E">
              <w:rPr>
                <w:rFonts w:ascii="Calibri" w:hAnsi="Calibri" w:cs="Calibri"/>
                <w:color w:val="000000"/>
              </w:rPr>
              <w:t>Finago</w:t>
            </w:r>
            <w:r>
              <w:rPr>
                <w:rFonts w:ascii="Calibri" w:hAnsi="Calibri" w:cs="Calibri"/>
                <w:color w:val="000000"/>
              </w:rPr>
              <w:t xml:space="preserve"> løsning, Innsynsløsning eller via filløsning (etter avtale)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37C9" w14:textId="7830CBD8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Kr. 0,- Kr. 100,- pr sak dersom manuell overføring</w:t>
            </w:r>
          </w:p>
        </w:tc>
      </w:tr>
      <w:tr w:rsidR="009319B9" w14:paraId="3F7DF6EE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1FE28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Remittering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36B9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Ukentlig overføring av innbetalte midler til Klientkonto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02A26" w14:textId="03090759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 xml:space="preserve">Kr. 0,- </w:t>
            </w:r>
          </w:p>
        </w:tc>
      </w:tr>
      <w:tr w:rsidR="009319B9" w14:paraId="5DAEC220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6DD81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Fakturering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C7DED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Månedlig fakturering til ønsket kostnadssted.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79B55" w14:textId="0C6B87C6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 xml:space="preserve">Kr. 0,- </w:t>
            </w:r>
          </w:p>
        </w:tc>
      </w:tr>
      <w:tr w:rsidR="009319B9" w14:paraId="011B45A6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32F3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Utenlandsinkasso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14847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Oppfølging av kravet i utlandet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EA7E2" w14:textId="764799A5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 xml:space="preserve">Etter </w:t>
            </w:r>
            <w:r w:rsidR="00A47DE1">
              <w:rPr>
                <w:rFonts w:ascii="Calibri" w:hAnsi="Calibri" w:cs="Calibri"/>
                <w:color w:val="000000"/>
              </w:rPr>
              <w:t xml:space="preserve">nærmere </w:t>
            </w:r>
            <w:r>
              <w:rPr>
                <w:rFonts w:ascii="Calibri" w:hAnsi="Calibri" w:cs="Calibri"/>
                <w:color w:val="000000"/>
              </w:rPr>
              <w:t>avtale</w:t>
            </w:r>
          </w:p>
        </w:tc>
      </w:tr>
    </w:tbl>
    <w:p w14:paraId="0E4B9BCB" w14:textId="77777777" w:rsidR="009319B9" w:rsidRDefault="009319B9" w:rsidP="009319B9">
      <w:pPr>
        <w:spacing w:after="240"/>
      </w:pPr>
    </w:p>
    <w:p w14:paraId="1DE408F3" w14:textId="56C98866" w:rsidR="003E405E" w:rsidRPr="003E405E" w:rsidRDefault="009319B9" w:rsidP="009319B9">
      <w:pPr>
        <w:pStyle w:val="NormalWeb"/>
        <w:spacing w:before="0" w:beforeAutospacing="0" w:after="160" w:afterAutospacing="0"/>
        <w:rPr>
          <w:rFonts w:ascii="Calibri" w:hAnsi="Calibri" w:cs="Calibri"/>
          <w:i/>
          <w:iCs/>
          <w:color w:val="000000"/>
          <w:sz w:val="28"/>
          <w:szCs w:val="28"/>
        </w:rPr>
      </w:pPr>
      <w:r>
        <w:rPr>
          <w:rFonts w:ascii="Calibri" w:hAnsi="Calibri" w:cs="Calibri"/>
          <w:i/>
          <w:iCs/>
          <w:color w:val="000000"/>
          <w:sz w:val="28"/>
          <w:szCs w:val="28"/>
        </w:rPr>
        <w:t>Før-inkasso</w:t>
      </w:r>
      <w:r w:rsidR="001134D8">
        <w:rPr>
          <w:rFonts w:ascii="Calibri" w:hAnsi="Calibri" w:cs="Calibri"/>
          <w:i/>
          <w:iCs/>
          <w:color w:val="000000"/>
          <w:sz w:val="28"/>
          <w:szCs w:val="28"/>
        </w:rPr>
        <w:t xml:space="preserve"> for selvbetjente kunder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5"/>
        <w:gridCol w:w="3537"/>
        <w:gridCol w:w="2950"/>
      </w:tblGrid>
      <w:tr w:rsidR="00A47DE1" w14:paraId="38A91C8D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6FE88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Tjeneste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F5752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Beskrivelse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5D7EA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Pris</w:t>
            </w:r>
          </w:p>
        </w:tc>
      </w:tr>
      <w:tr w:rsidR="00A47DE1" w14:paraId="4243ED12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92078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Purretjeneste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F6DDE" w14:textId="584D3EE3" w:rsidR="009319B9" w:rsidRDefault="00A47DE1">
            <w:pPr>
              <w:pStyle w:val="NormalWeb"/>
              <w:spacing w:before="0" w:beforeAutospacing="0" w:after="0" w:afterAutospacing="0" w:line="256" w:lineRule="auto"/>
            </w:pPr>
            <w:r>
              <w:t>Utsendelse av purring med gebyr. Gebyret er differensiert etter størrelse på krav og etter avtale med Klient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6A20F" w14:textId="1D3A5ACE" w:rsidR="009319B9" w:rsidRDefault="00BA3075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 xml:space="preserve">Kr. 0,- Gebyr og renter deles mellom </w:t>
            </w:r>
            <w:r w:rsidR="00A47DE1">
              <w:rPr>
                <w:rFonts w:ascii="Calibri" w:hAnsi="Calibri" w:cs="Calibri"/>
                <w:color w:val="000000"/>
              </w:rPr>
              <w:t>Klient</w:t>
            </w:r>
            <w:r>
              <w:rPr>
                <w:rFonts w:ascii="Calibri" w:hAnsi="Calibri" w:cs="Calibri"/>
                <w:color w:val="000000"/>
              </w:rPr>
              <w:t xml:space="preserve"> og </w:t>
            </w:r>
            <w:r w:rsidR="00D6013E">
              <w:rPr>
                <w:rFonts w:ascii="Calibri" w:hAnsi="Calibri" w:cs="Calibri"/>
                <w:color w:val="000000"/>
              </w:rPr>
              <w:t>Finago</w:t>
            </w:r>
            <w:r w:rsidR="00A47DE1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47DE1" w14:paraId="68CAE07C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A9A4A" w14:textId="056C574E" w:rsidR="003E405E" w:rsidRDefault="003E405E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Postutsendelse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DDF0D" w14:textId="1C4C57E7" w:rsidR="003E405E" w:rsidRDefault="00A47DE1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Utsendelse av brev på vegne av Klient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2CB38" w14:textId="7F96F5B7" w:rsidR="003E405E" w:rsidRDefault="00D6013E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Kr. 39,- pr brevutsendelse</w:t>
            </w:r>
          </w:p>
        </w:tc>
      </w:tr>
      <w:tr w:rsidR="00885D9F" w14:paraId="53E790A4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6E7E" w14:textId="19C03100" w:rsidR="00885D9F" w:rsidRDefault="00885D9F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EHF purring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931D" w14:textId="21E40FAB" w:rsidR="00885D9F" w:rsidRDefault="00885D9F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Utsendelse av EHF purring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BA58" w14:textId="43BCC70F" w:rsidR="00885D9F" w:rsidRDefault="00885D9F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Kr. 4,- pr stk</w:t>
            </w:r>
          </w:p>
        </w:tc>
      </w:tr>
      <w:tr w:rsidR="00A47DE1" w14:paraId="7D30D1F6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16D8" w14:textId="2334D8FD" w:rsidR="00A431B6" w:rsidRDefault="00A431B6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Purring uten renter og gebyrer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181D" w14:textId="0987EDA9" w:rsidR="00A431B6" w:rsidRDefault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Utsendelse av purring hvor Klient har valgt å sende uten gebyr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DA7E" w14:textId="658795D6" w:rsidR="00A431B6" w:rsidRDefault="00A431B6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Kr. </w:t>
            </w:r>
            <w:r w:rsidR="00D6013E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,-</w:t>
            </w:r>
            <w:r w:rsidR="00885D9F">
              <w:rPr>
                <w:rFonts w:ascii="Calibri" w:hAnsi="Calibri" w:cs="Calibri"/>
                <w:color w:val="000000"/>
              </w:rPr>
              <w:t xml:space="preserve"> pr stk</w:t>
            </w:r>
          </w:p>
        </w:tc>
      </w:tr>
      <w:tr w:rsidR="00A47DE1" w14:paraId="5C3E0E42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81CB" w14:textId="1D12AEA8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Trekking av sak / Ettergivelse av renter og gebyrer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0AFC" w14:textId="70C32830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Selvbetjente kunder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3D49" w14:textId="2197989F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 w:rsidRPr="00A431B6">
              <w:rPr>
                <w:rFonts w:ascii="Calibri" w:hAnsi="Calibri" w:cs="Calibri"/>
                <w:color w:val="000000"/>
              </w:rPr>
              <w:t xml:space="preserve">Kr. </w:t>
            </w:r>
            <w:r w:rsidR="00D6013E">
              <w:rPr>
                <w:rFonts w:ascii="Calibri" w:hAnsi="Calibri" w:cs="Calibri"/>
                <w:color w:val="000000"/>
              </w:rPr>
              <w:t>7</w:t>
            </w:r>
            <w:r w:rsidRPr="00A431B6">
              <w:rPr>
                <w:rFonts w:ascii="Calibri" w:hAnsi="Calibri" w:cs="Calibri"/>
                <w:color w:val="000000"/>
              </w:rPr>
              <w:t>,-</w:t>
            </w:r>
            <w:r w:rsidR="00885D9F">
              <w:rPr>
                <w:rFonts w:ascii="Calibri" w:hAnsi="Calibri" w:cs="Calibri"/>
                <w:color w:val="000000"/>
              </w:rPr>
              <w:t xml:space="preserve"> pr sak</w:t>
            </w:r>
          </w:p>
        </w:tc>
      </w:tr>
      <w:tr w:rsidR="00A47DE1" w14:paraId="14A8B4BF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2D747" w14:textId="00E4084B" w:rsidR="00A47DE1" w:rsidRDefault="00A47DE1" w:rsidP="00A47DE1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Utsendelse av inkassovarsel til privatperson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99DA7" w14:textId="1163F674" w:rsidR="00A47DE1" w:rsidRDefault="00A47DE1" w:rsidP="00A47DE1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Inkassovarsel sendes ut. Følger gjeldende inkassosatser.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1E7DB" w14:textId="18B720E9" w:rsidR="00A47DE1" w:rsidRDefault="00A47DE1" w:rsidP="00A47DE1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Følger gjeldende inkassosatser, pt. Kr. 3</w:t>
            </w:r>
            <w:r w:rsidR="00D6013E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 xml:space="preserve">,-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Deles mellom Klient og </w:t>
            </w:r>
            <w:r w:rsidR="00D6013E">
              <w:rPr>
                <w:rFonts w:ascii="Calibri" w:hAnsi="Calibri" w:cs="Calibri"/>
                <w:color w:val="000000"/>
              </w:rPr>
              <w:t>Finago</w:t>
            </w:r>
          </w:p>
        </w:tc>
      </w:tr>
      <w:tr w:rsidR="00A47DE1" w14:paraId="650244D5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3729" w14:textId="6E670E8B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Utsendelse av inkassovarsel til næringsdrivende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D952" w14:textId="77777777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Differensieres ut fra størrelse på hovedkrav og går til Oflow.</w:t>
            </w:r>
          </w:p>
          <w:p w14:paraId="2F8EC4C7" w14:textId="77777777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Krav under Kr. 200,- </w:t>
            </w:r>
          </w:p>
          <w:p w14:paraId="131FE3A9" w14:textId="17BF606A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Krav opp til Kr. </w:t>
            </w:r>
            <w:r w:rsidR="0098625A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 xml:space="preserve">.500,-   </w:t>
            </w:r>
          </w:p>
          <w:p w14:paraId="005AE2E2" w14:textId="42145360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Krav over Kr. </w:t>
            </w:r>
            <w:r w:rsidR="0098625A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 xml:space="preserve">.500,-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8ABB" w14:textId="77777777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</w:p>
          <w:p w14:paraId="4A60E23A" w14:textId="77777777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</w:p>
          <w:p w14:paraId="01D3B10D" w14:textId="73DF827A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Kr. 1</w:t>
            </w:r>
            <w:r w:rsidR="004A027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0,-</w:t>
            </w:r>
          </w:p>
          <w:p w14:paraId="313BFB5E" w14:textId="051B7D59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Kr. </w:t>
            </w:r>
            <w:r w:rsidR="004A0279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0,-</w:t>
            </w:r>
          </w:p>
          <w:p w14:paraId="39BEBA6A" w14:textId="61EF1FB5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Kr. </w:t>
            </w:r>
            <w:r w:rsidR="005B6F2F">
              <w:rPr>
                <w:rFonts w:ascii="Calibri" w:hAnsi="Calibri" w:cs="Calibri"/>
                <w:color w:val="000000"/>
              </w:rPr>
              <w:t>4</w:t>
            </w:r>
            <w:r w:rsidR="004A027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0,-</w:t>
            </w:r>
          </w:p>
        </w:tc>
      </w:tr>
      <w:tr w:rsidR="00A47DE1" w14:paraId="0B157962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9922" w14:textId="1CA0F2B1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8A1D" w14:textId="658B225A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Selvbetjente kunder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66F" w14:textId="25B1BD6D" w:rsidR="00A47DE1" w:rsidRDefault="00A47DE1" w:rsidP="00A47DE1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Kr. 8,- pr SMS forsøk</w:t>
            </w:r>
          </w:p>
        </w:tc>
      </w:tr>
    </w:tbl>
    <w:p w14:paraId="4F9EA7D4" w14:textId="77777777" w:rsidR="00726653" w:rsidRDefault="00726653" w:rsidP="001134D8">
      <w:pPr>
        <w:pStyle w:val="NormalWeb"/>
        <w:spacing w:before="0" w:beforeAutospacing="0" w:after="160" w:afterAutospacing="0"/>
        <w:rPr>
          <w:rFonts w:ascii="Calibri" w:hAnsi="Calibri" w:cs="Calibri"/>
          <w:i/>
          <w:iCs/>
          <w:color w:val="000000"/>
          <w:sz w:val="28"/>
          <w:szCs w:val="28"/>
        </w:rPr>
      </w:pPr>
    </w:p>
    <w:p w14:paraId="20948D66" w14:textId="6DBEE687" w:rsidR="001134D8" w:rsidRPr="001134D8" w:rsidRDefault="001134D8" w:rsidP="001134D8">
      <w:pPr>
        <w:pStyle w:val="NormalWeb"/>
        <w:spacing w:before="0" w:beforeAutospacing="0" w:after="160" w:afterAutospacing="0"/>
        <w:rPr>
          <w:rFonts w:ascii="Calibri" w:hAnsi="Calibri" w:cs="Calibri"/>
          <w:i/>
          <w:iCs/>
          <w:color w:val="000000"/>
          <w:sz w:val="28"/>
          <w:szCs w:val="28"/>
        </w:rPr>
      </w:pPr>
      <w:r>
        <w:rPr>
          <w:rFonts w:ascii="Calibri" w:hAnsi="Calibri" w:cs="Calibri"/>
          <w:i/>
          <w:iCs/>
          <w:color w:val="000000"/>
          <w:sz w:val="28"/>
          <w:szCs w:val="28"/>
        </w:rPr>
        <w:t>Før-inkasso for kunder som ønsker før inkasso tjenester av Oflow</w:t>
      </w:r>
    </w:p>
    <w:p w14:paraId="27386882" w14:textId="5B02C3C7" w:rsidR="001134D8" w:rsidRDefault="003E7B88" w:rsidP="001134D8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 avtalevilkår og priser - se egen avtale med Oflow.</w:t>
      </w:r>
    </w:p>
    <w:p w14:paraId="2D13FC30" w14:textId="77777777" w:rsidR="007368A5" w:rsidRDefault="007368A5" w:rsidP="009319B9">
      <w:pPr>
        <w:pStyle w:val="NormalWeb"/>
        <w:spacing w:before="0" w:beforeAutospacing="0" w:after="160" w:afterAutospacing="0"/>
        <w:rPr>
          <w:rFonts w:ascii="Calibri" w:hAnsi="Calibri" w:cs="Calibri"/>
          <w:i/>
          <w:iCs/>
          <w:color w:val="000000"/>
          <w:sz w:val="28"/>
          <w:szCs w:val="28"/>
        </w:rPr>
      </w:pPr>
    </w:p>
    <w:p w14:paraId="42799EA4" w14:textId="1CDD82E6" w:rsidR="009319B9" w:rsidRDefault="009319B9" w:rsidP="009319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i/>
          <w:iCs/>
          <w:color w:val="000000"/>
          <w:sz w:val="28"/>
          <w:szCs w:val="28"/>
        </w:rPr>
        <w:t>Inkasso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2"/>
        <w:gridCol w:w="3243"/>
        <w:gridCol w:w="3147"/>
      </w:tblGrid>
      <w:tr w:rsidR="003E7B88" w14:paraId="4D980843" w14:textId="77777777" w:rsidTr="00B36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514B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Tjeneste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78D9B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Beskrivelse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0213D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Pris</w:t>
            </w:r>
          </w:p>
        </w:tc>
      </w:tr>
      <w:tr w:rsidR="003E7B88" w14:paraId="149A2217" w14:textId="77777777" w:rsidTr="00B36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1C9C8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Utenrettslig inkasso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D685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Inkluderer utsendelse av betalingsoppfordring. Generell saksbehandling i alle kanaler. Gjelder også ved direktebetaling til Klient. Ved delvis løst sak vil påløpte offentlige gebyrer dekkes fullt ut – deretter vil resterende beløp avregnes prosentvis basert på størrelse mellom hovedkrav, renter, salærer og omkostninger.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0967D" w14:textId="7D0AA620" w:rsidR="003E7B88" w:rsidRDefault="003E7B88" w:rsidP="00B36BC7">
            <w:pPr>
              <w:pStyle w:val="NormalWeb"/>
              <w:spacing w:before="0" w:beforeAutospacing="0" w:after="0" w:afterAutospacing="0" w:line="256" w:lineRule="auto"/>
              <w:ind w:left="113" w:right="113"/>
            </w:pPr>
            <w:r>
              <w:rPr>
                <w:rFonts w:ascii="Calibri" w:hAnsi="Calibri" w:cs="Calibri"/>
                <w:color w:val="000000"/>
              </w:rPr>
              <w:t xml:space="preserve">Salærer og påløpte forsinkelsesrenter som er belastet Skyldner fra forfall, tilfaller Oflow. Eventuelle offentlige gebyrer som er forskuttert </w:t>
            </w:r>
            <w:r w:rsidRPr="009319B9">
              <w:rPr>
                <w:rFonts w:ascii="Calibri" w:hAnsi="Calibri" w:cs="Calibri"/>
              </w:rPr>
              <w:t xml:space="preserve">av </w:t>
            </w:r>
            <w:r>
              <w:rPr>
                <w:rFonts w:ascii="Calibri" w:hAnsi="Calibri" w:cs="Calibri"/>
              </w:rPr>
              <w:t>Oflow</w:t>
            </w:r>
            <w:r w:rsidRPr="009319B9">
              <w:rPr>
                <w:rFonts w:ascii="Calibri" w:hAnsi="Calibri" w:cs="Calibri"/>
              </w:rPr>
              <w:t xml:space="preserve"> blir belastet Klient </w:t>
            </w:r>
          </w:p>
        </w:tc>
      </w:tr>
      <w:tr w:rsidR="003E7B88" w14:paraId="184638E2" w14:textId="77777777" w:rsidTr="00B36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7650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Rettslig inkasso, ordinære inkassosaker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9D07A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Inkluderer oppfølging av saken i rettsapparatet. Saksbehandling i forhold til kjennelser og oppfølging for korrekt, videre saksbehandling.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FA414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Kostnader dekkes av oppdragsgiver i samsvar med lovens satser for salær og gebyr. Ved oppmøte i forliksrådet på vegne av Klient, belastes Klient 4R samt påløpte kostnader. Ved skriving av forliksklage belastes Klient 3R samt evt timespris for juridisk bistand.</w:t>
            </w:r>
          </w:p>
        </w:tc>
      </w:tr>
      <w:tr w:rsidR="003E7B88" w14:paraId="6B22CB14" w14:textId="77777777" w:rsidTr="00B36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0F09F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Rettslig inkasso, tvistesaker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BD849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Saker som enten blir tvistemerket eller var tvistemerket før oversendelse til inkasso.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17CE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  <w:ind w:left="113" w:right="113"/>
            </w:pPr>
            <w:r>
              <w:rPr>
                <w:rFonts w:ascii="Calibri" w:hAnsi="Calibri" w:cs="Calibri"/>
                <w:color w:val="000000"/>
              </w:rPr>
              <w:t xml:space="preserve">Saker som blir omtvistet etter at de er sendt til inkasso kan tas til forliksrådet. Klient må selv </w:t>
            </w:r>
            <w:r>
              <w:rPr>
                <w:rFonts w:ascii="Calibri" w:hAnsi="Calibri" w:cs="Calibri"/>
                <w:color w:val="000000"/>
              </w:rPr>
              <w:lastRenderedPageBreak/>
              <w:t>møte i eget, og tilstøtende verneting.</w:t>
            </w:r>
          </w:p>
          <w:p w14:paraId="74AEDE8C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  <w:ind w:left="113" w:right="113"/>
              <w:rPr>
                <w:rFonts w:ascii="Calibri" w:hAnsi="Calibri" w:cs="Calibri"/>
                <w:color w:val="000000"/>
              </w:rPr>
            </w:pPr>
          </w:p>
          <w:p w14:paraId="1637862B" w14:textId="28248BB5" w:rsidR="003E7B88" w:rsidRDefault="003E7B88" w:rsidP="003E7B88">
            <w:pPr>
              <w:pStyle w:val="NormalWeb"/>
              <w:spacing w:before="0" w:beforeAutospacing="0" w:after="0" w:afterAutospacing="0" w:line="256" w:lineRule="auto"/>
              <w:ind w:left="113" w:right="113"/>
            </w:pPr>
            <w:r>
              <w:rPr>
                <w:rFonts w:ascii="Calibri" w:hAnsi="Calibri" w:cs="Calibri"/>
                <w:color w:val="000000"/>
              </w:rPr>
              <w:t>Saker som er omtvistet før inkasso må merkes særskilt ved oversendelse, og betingelser avtales i hvert enkelt tilfelle da disse sakene må behandles av advokat med advokatbevilling.</w:t>
            </w:r>
          </w:p>
        </w:tc>
      </w:tr>
      <w:tr w:rsidR="003E7B88" w14:paraId="0B5E1A85" w14:textId="77777777" w:rsidTr="00B36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5A598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Rettslig inkasso, spesialsaker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E7E48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 w:rsidRPr="009319B9">
              <w:rPr>
                <w:rFonts w:ascii="Calibri" w:hAnsi="Calibri" w:cs="Calibri"/>
              </w:rPr>
              <w:t>Gjeldsordning, dødsbo, konkurs, svindel.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3D43" w14:textId="0A32B8CD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For saker som må behandles av juridisk avdeling, skjer avregning etter egen avtale (se under)</w:t>
            </w:r>
          </w:p>
        </w:tc>
      </w:tr>
      <w:tr w:rsidR="003E7B88" w14:paraId="6B4CA322" w14:textId="77777777" w:rsidTr="00B36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1870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 xml:space="preserve">Juridisk bistand,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25C67" w14:textId="77777777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 xml:space="preserve">Juridisk bistand faktureres pr time.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F9B7B" w14:textId="1F694781" w:rsidR="003E7B88" w:rsidRDefault="003E7B88" w:rsidP="00B36BC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Kr</w:t>
            </w:r>
            <w:r w:rsidRPr="004B7A53">
              <w:rPr>
                <w:rFonts w:ascii="Calibri" w:hAnsi="Calibri" w:cs="Calibri"/>
              </w:rPr>
              <w:t xml:space="preserve">. 2 200 pr time. Faktureres </w:t>
            </w:r>
            <w:r>
              <w:rPr>
                <w:rFonts w:ascii="Calibri" w:hAnsi="Calibri" w:cs="Calibri"/>
                <w:color w:val="000000"/>
              </w:rPr>
              <w:t>pr påbegynte 20 minutter.</w:t>
            </w:r>
          </w:p>
        </w:tc>
      </w:tr>
      <w:tr w:rsidR="003E7B88" w14:paraId="403E9D0D" w14:textId="77777777" w:rsidTr="00B36B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B4D4E" w14:textId="77777777" w:rsidR="003E7B88" w:rsidRDefault="003E7B88" w:rsidP="003E7B88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Utkonvertering/Trekking av sak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19037" w14:textId="77777777" w:rsidR="003E7B88" w:rsidRDefault="003E7B88" w:rsidP="003E7B88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Klient ønsker av ulike grunner å ta tilbake en sak som er oversendt.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5097" w14:textId="6AB99B5B" w:rsidR="003E7B88" w:rsidRDefault="003E7B88" w:rsidP="003E7B88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 xml:space="preserve">Kr. 0,- dersom Klient trekker saken innen 14 dager fra saken er mottatt. Deretter </w:t>
            </w:r>
            <w:r w:rsidR="005B0ABE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% av tariffmessig salær</w:t>
            </w:r>
            <w:r w:rsidR="00931304">
              <w:rPr>
                <w:rFonts w:ascii="Calibri" w:hAnsi="Calibri" w:cs="Calibri"/>
                <w:color w:val="000000"/>
              </w:rPr>
              <w:t xml:space="preserve"> og forsinkelsesrenter,</w:t>
            </w:r>
            <w:r>
              <w:rPr>
                <w:rFonts w:ascii="Calibri" w:hAnsi="Calibri" w:cs="Calibri"/>
                <w:color w:val="000000"/>
              </w:rPr>
              <w:t xml:space="preserve"> og 100% av eventuelle rettslige salærer samt utestående omkostninger innen </w:t>
            </w:r>
            <w:r w:rsidR="005B0ABE">
              <w:rPr>
                <w:rFonts w:ascii="Calibri" w:hAnsi="Calibri" w:cs="Calibri"/>
                <w:color w:val="000000"/>
              </w:rPr>
              <w:t>90</w:t>
            </w:r>
            <w:r>
              <w:rPr>
                <w:rFonts w:ascii="Calibri" w:hAnsi="Calibri" w:cs="Calibri"/>
                <w:color w:val="000000"/>
              </w:rPr>
              <w:t xml:space="preserve"> dager etter oversendelse. </w:t>
            </w:r>
            <w:r w:rsidR="005B0ABE">
              <w:rPr>
                <w:rFonts w:ascii="Calibri" w:hAnsi="Calibri" w:cs="Calibri"/>
                <w:color w:val="000000"/>
              </w:rPr>
              <w:t xml:space="preserve">90 </w:t>
            </w:r>
            <w:r>
              <w:rPr>
                <w:rFonts w:ascii="Calibri" w:hAnsi="Calibri" w:cs="Calibri"/>
                <w:color w:val="000000"/>
              </w:rPr>
              <w:t>dager etter oversendelse faktureres Klient 100% av alle utestående salærer</w:t>
            </w:r>
            <w:r w:rsidR="005B0ABE">
              <w:rPr>
                <w:rFonts w:ascii="Calibri" w:hAnsi="Calibri" w:cs="Calibri"/>
                <w:color w:val="000000"/>
              </w:rPr>
              <w:t xml:space="preserve">, </w:t>
            </w:r>
            <w:r w:rsidR="004D3921">
              <w:rPr>
                <w:rFonts w:ascii="Calibri" w:hAnsi="Calibri" w:cs="Calibri"/>
                <w:color w:val="000000"/>
              </w:rPr>
              <w:t>forsinkelses</w:t>
            </w:r>
            <w:r w:rsidR="005B0ABE">
              <w:rPr>
                <w:rFonts w:ascii="Calibri" w:hAnsi="Calibri" w:cs="Calibri"/>
                <w:color w:val="000000"/>
              </w:rPr>
              <w:t>renter</w:t>
            </w:r>
            <w:r>
              <w:rPr>
                <w:rFonts w:ascii="Calibri" w:hAnsi="Calibri" w:cs="Calibri"/>
                <w:color w:val="000000"/>
              </w:rPr>
              <w:t xml:space="preserve"> og omkostninger.</w:t>
            </w:r>
          </w:p>
        </w:tc>
      </w:tr>
    </w:tbl>
    <w:p w14:paraId="5DA35951" w14:textId="5EA64ED1" w:rsidR="003E7B88" w:rsidRDefault="003E7B88" w:rsidP="009319B9"/>
    <w:p w14:paraId="2D2A9253" w14:textId="77777777" w:rsidR="003E7B88" w:rsidRDefault="003E7B88" w:rsidP="009319B9"/>
    <w:p w14:paraId="0AC0F0F0" w14:textId="77777777" w:rsidR="009319B9" w:rsidRDefault="009319B9" w:rsidP="009319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i/>
          <w:iCs/>
          <w:color w:val="000000"/>
          <w:sz w:val="28"/>
          <w:szCs w:val="28"/>
        </w:rPr>
        <w:t>Overvåking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4"/>
        <w:gridCol w:w="4587"/>
        <w:gridCol w:w="2631"/>
      </w:tblGrid>
      <w:tr w:rsidR="009319B9" w14:paraId="01713224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DB1D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Tjeneste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DBCA8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Beskrivelse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39B2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Pris</w:t>
            </w:r>
          </w:p>
        </w:tc>
      </w:tr>
      <w:tr w:rsidR="009319B9" w14:paraId="6A884CF9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45B3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Overvåk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7CDD4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Uløst sak pga insolvens eller ubetalt etter 12 måneder vil overføres til overvåk. Her følges saken og kunden opp frem til løsning eller avslutning av sak.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00F50" w14:textId="6C5FA12B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 xml:space="preserve">25% av hovedstol og </w:t>
            </w:r>
            <w:r w:rsidR="007E0638">
              <w:rPr>
                <w:rFonts w:ascii="Calibri" w:hAnsi="Calibri" w:cs="Calibri"/>
                <w:color w:val="000000"/>
              </w:rPr>
              <w:t xml:space="preserve">100% av </w:t>
            </w:r>
            <w:r>
              <w:rPr>
                <w:rFonts w:ascii="Calibri" w:hAnsi="Calibri" w:cs="Calibri"/>
                <w:color w:val="000000"/>
              </w:rPr>
              <w:t xml:space="preserve">renter </w:t>
            </w:r>
            <w:r w:rsidR="007E0638">
              <w:rPr>
                <w:rFonts w:ascii="Calibri" w:hAnsi="Calibri" w:cs="Calibri"/>
                <w:color w:val="000000"/>
              </w:rPr>
              <w:t>på</w:t>
            </w:r>
            <w:r>
              <w:rPr>
                <w:rFonts w:ascii="Calibri" w:hAnsi="Calibri" w:cs="Calibri"/>
                <w:color w:val="000000"/>
              </w:rPr>
              <w:t xml:space="preserve"> hovedstol, etter at påløpte salær og gebyr er inndekket tilfaller </w:t>
            </w:r>
            <w:r w:rsidR="0033142B">
              <w:rPr>
                <w:rFonts w:ascii="Calibri" w:hAnsi="Calibri" w:cs="Calibri"/>
                <w:color w:val="000000"/>
              </w:rPr>
              <w:t>Oflow</w:t>
            </w:r>
          </w:p>
        </w:tc>
      </w:tr>
      <w:tr w:rsidR="009319B9" w14:paraId="5777136A" w14:textId="77777777" w:rsidTr="009319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CF4B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>Generell saksbehandling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613C3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t xml:space="preserve">Konstant overvåking av offentlige registre og intern dialog, kommunikasjon. Følger opp </w:t>
            </w:r>
            <w:r>
              <w:rPr>
                <w:rFonts w:ascii="Calibri" w:hAnsi="Calibri" w:cs="Calibri"/>
                <w:color w:val="000000"/>
              </w:rPr>
              <w:lastRenderedPageBreak/>
              <w:t>med dedikerte kampanjer satt i samarbeid med Klient. Fornyer kravene i samråd med eksisterende mandat og retningslinjer.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FD6D" w14:textId="77777777" w:rsidR="009319B9" w:rsidRDefault="009319B9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Kr. 0,- Inngår som en del av Overvåk</w:t>
            </w:r>
          </w:p>
        </w:tc>
      </w:tr>
    </w:tbl>
    <w:p w14:paraId="0E30BB07" w14:textId="77777777" w:rsidR="009319B9" w:rsidRDefault="009319B9" w:rsidP="009319B9"/>
    <w:p w14:paraId="7E83B622" w14:textId="77777777" w:rsidR="009319B9" w:rsidRDefault="009319B9" w:rsidP="009319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i/>
          <w:iCs/>
          <w:color w:val="000000"/>
          <w:sz w:val="28"/>
          <w:szCs w:val="28"/>
        </w:rPr>
        <w:t>Dekningsrekkefølge</w:t>
      </w:r>
    </w:p>
    <w:p w14:paraId="1DEF3834" w14:textId="77777777" w:rsidR="009319B9" w:rsidRDefault="009319B9" w:rsidP="009319B9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Udekket, utlagte gebyrer og omkostninger</w:t>
      </w:r>
    </w:p>
    <w:p w14:paraId="7D4BF47C" w14:textId="183333DE" w:rsidR="009319B9" w:rsidRDefault="0033142B" w:rsidP="009319B9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Oflow</w:t>
      </w:r>
      <w:r w:rsidR="009319B9">
        <w:rPr>
          <w:rFonts w:ascii="Calibri" w:hAnsi="Calibri" w:cs="Calibri"/>
          <w:color w:val="000000"/>
        </w:rPr>
        <w:t>s salærer</w:t>
      </w:r>
    </w:p>
    <w:p w14:paraId="65EF31D4" w14:textId="77777777" w:rsidR="009319B9" w:rsidRDefault="009319B9" w:rsidP="009319B9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Klientens hovedkrav</w:t>
      </w:r>
    </w:p>
    <w:p w14:paraId="24578ABA" w14:textId="61E2F4EA" w:rsidR="009319B9" w:rsidRDefault="009319B9" w:rsidP="009319B9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Klientens forsinkelsesrenter på hovedkrav</w:t>
      </w:r>
    </w:p>
    <w:p w14:paraId="12E6ABAD" w14:textId="77D8BEF4" w:rsidR="004B7A53" w:rsidRPr="009319B9" w:rsidRDefault="0033142B" w:rsidP="009947E7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</w:pPr>
      <w:r w:rsidRPr="003E7B88">
        <w:rPr>
          <w:rFonts w:ascii="Calibri" w:hAnsi="Calibri" w:cs="Calibri"/>
          <w:color w:val="000000"/>
        </w:rPr>
        <w:t>Oflow</w:t>
      </w:r>
      <w:r w:rsidR="009319B9" w:rsidRPr="003E7B88">
        <w:rPr>
          <w:rFonts w:ascii="Calibri" w:hAnsi="Calibri" w:cs="Calibri"/>
          <w:color w:val="000000"/>
        </w:rPr>
        <w:t>s forsinkelsesrenter på salærer</w:t>
      </w:r>
    </w:p>
    <w:sectPr w:rsidR="004B7A53" w:rsidRPr="0093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796"/>
    <w:multiLevelType w:val="multilevel"/>
    <w:tmpl w:val="F6BC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A0A91"/>
    <w:multiLevelType w:val="multilevel"/>
    <w:tmpl w:val="2E00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58E6"/>
    <w:multiLevelType w:val="multilevel"/>
    <w:tmpl w:val="4AEA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40038"/>
    <w:multiLevelType w:val="multilevel"/>
    <w:tmpl w:val="1D1E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561D6"/>
    <w:multiLevelType w:val="multilevel"/>
    <w:tmpl w:val="4844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02D16"/>
    <w:multiLevelType w:val="multilevel"/>
    <w:tmpl w:val="A258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338FD"/>
    <w:multiLevelType w:val="multilevel"/>
    <w:tmpl w:val="0DCA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52AC"/>
    <w:multiLevelType w:val="multilevel"/>
    <w:tmpl w:val="99C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F39B8"/>
    <w:multiLevelType w:val="multilevel"/>
    <w:tmpl w:val="0AD6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76EF0"/>
    <w:multiLevelType w:val="multilevel"/>
    <w:tmpl w:val="5C8E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2D532F"/>
    <w:multiLevelType w:val="multilevel"/>
    <w:tmpl w:val="D53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755BF"/>
    <w:multiLevelType w:val="multilevel"/>
    <w:tmpl w:val="6DCA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624749">
    <w:abstractNumId w:val="4"/>
  </w:num>
  <w:num w:numId="2" w16cid:durableId="513036357">
    <w:abstractNumId w:val="5"/>
  </w:num>
  <w:num w:numId="3" w16cid:durableId="691494119">
    <w:abstractNumId w:val="7"/>
  </w:num>
  <w:num w:numId="4" w16cid:durableId="1416125846">
    <w:abstractNumId w:val="2"/>
  </w:num>
  <w:num w:numId="5" w16cid:durableId="431124623">
    <w:abstractNumId w:val="0"/>
  </w:num>
  <w:num w:numId="6" w16cid:durableId="1582374430">
    <w:abstractNumId w:val="6"/>
  </w:num>
  <w:num w:numId="7" w16cid:durableId="215745015">
    <w:abstractNumId w:val="10"/>
  </w:num>
  <w:num w:numId="8" w16cid:durableId="70082176">
    <w:abstractNumId w:val="1"/>
  </w:num>
  <w:num w:numId="9" w16cid:durableId="1003509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614">
    <w:abstractNumId w:val="3"/>
  </w:num>
  <w:num w:numId="11" w16cid:durableId="1646813202">
    <w:abstractNumId w:val="3"/>
  </w:num>
  <w:num w:numId="12" w16cid:durableId="838276724">
    <w:abstractNumId w:val="8"/>
  </w:num>
  <w:num w:numId="13" w16cid:durableId="1657486989">
    <w:abstractNumId w:val="11"/>
  </w:num>
  <w:num w:numId="14" w16cid:durableId="1562594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03"/>
    <w:rsid w:val="001134D8"/>
    <w:rsid w:val="00180A46"/>
    <w:rsid w:val="0033142B"/>
    <w:rsid w:val="003E405E"/>
    <w:rsid w:val="003E7B88"/>
    <w:rsid w:val="00496403"/>
    <w:rsid w:val="004A0279"/>
    <w:rsid w:val="004B7A53"/>
    <w:rsid w:val="004D3921"/>
    <w:rsid w:val="005B0ABE"/>
    <w:rsid w:val="005B6F2F"/>
    <w:rsid w:val="007105C8"/>
    <w:rsid w:val="00726653"/>
    <w:rsid w:val="007368A5"/>
    <w:rsid w:val="007E0638"/>
    <w:rsid w:val="00885D9F"/>
    <w:rsid w:val="00931304"/>
    <w:rsid w:val="009319B9"/>
    <w:rsid w:val="00964E8A"/>
    <w:rsid w:val="0098625A"/>
    <w:rsid w:val="00A3112E"/>
    <w:rsid w:val="00A431B6"/>
    <w:rsid w:val="00A47DE1"/>
    <w:rsid w:val="00BA3075"/>
    <w:rsid w:val="00CE199A"/>
    <w:rsid w:val="00CF00FA"/>
    <w:rsid w:val="00D6013E"/>
    <w:rsid w:val="00EC1E76"/>
    <w:rsid w:val="00FA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BBD7"/>
  <w15:chartTrackingRefBased/>
  <w15:docId w15:val="{7EF8373F-AFDC-4D73-A0AD-39742A79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31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931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19B9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319B9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unhideWhenUsed/>
    <w:rsid w:val="0093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319B9"/>
    <w:rPr>
      <w:color w:val="0000FF"/>
      <w:u w:val="single"/>
    </w:rPr>
  </w:style>
  <w:style w:type="character" w:customStyle="1" w:styleId="apple-tab-span">
    <w:name w:val="apple-tab-span"/>
    <w:basedOn w:val="Standardskriftforavsnitt"/>
    <w:rsid w:val="009319B9"/>
  </w:style>
  <w:style w:type="character" w:styleId="Ulstomtale">
    <w:name w:val="Unresolved Mention"/>
    <w:basedOn w:val="Standardskriftforavsnitt"/>
    <w:uiPriority w:val="99"/>
    <w:semiHidden/>
    <w:unhideWhenUsed/>
    <w:rsid w:val="00331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3fa207-4e81-4809-8238-21dd795a69fe}" enabled="1" method="Privileged" siteId="{675ca991-fba0-40fa-8d2d-1e2a5c6337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806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Tørres Laumann  Grønseth</dc:creator>
  <cp:keywords/>
  <dc:description/>
  <cp:lastModifiedBy>Laumann Gronseth Torres</cp:lastModifiedBy>
  <cp:revision>14</cp:revision>
  <dcterms:created xsi:type="dcterms:W3CDTF">2023-03-27T11:38:00Z</dcterms:created>
  <dcterms:modified xsi:type="dcterms:W3CDTF">2026-03-17T11:15:00Z</dcterms:modified>
</cp:coreProperties>
</file>